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49" w:rsidRPr="005E3E49" w:rsidRDefault="005E3E49" w:rsidP="005E3E49">
      <w:pPr>
        <w:jc w:val="center"/>
        <w:rPr>
          <w:rFonts w:ascii="Arial" w:hAnsi="Arial"/>
          <w:b/>
          <w:sz w:val="24"/>
          <w:u w:val="single"/>
        </w:rPr>
      </w:pPr>
      <w:bookmarkStart w:id="0" w:name="_GoBack"/>
      <w:bookmarkEnd w:id="0"/>
      <w:r w:rsidRPr="005E3E49">
        <w:rPr>
          <w:rFonts w:ascii="Arial" w:hAnsi="Arial"/>
          <w:b/>
          <w:sz w:val="24"/>
          <w:u w:val="single"/>
        </w:rPr>
        <w:t>SLAM Trust-wide Corporate Objectives</w:t>
      </w:r>
    </w:p>
    <w:p w:rsidR="005E3E49" w:rsidRDefault="005E3E49" w:rsidP="00FA1390">
      <w:pPr>
        <w:rPr>
          <w:rFonts w:ascii="Arial" w:hAnsi="Arial"/>
          <w:sz w:val="24"/>
        </w:rPr>
      </w:pPr>
    </w:p>
    <w:p w:rsidR="00FA1390" w:rsidRDefault="00FA1390" w:rsidP="00FA13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Trust-wide priorities for 2019-20 have been identified as follows:</w:t>
      </w:r>
    </w:p>
    <w:p w:rsidR="00FA1390" w:rsidRDefault="00FA1390" w:rsidP="00FA1390">
      <w:pPr>
        <w:rPr>
          <w:rFonts w:ascii="Arial" w:hAnsi="Arial"/>
          <w:sz w:val="24"/>
        </w:rPr>
      </w:pPr>
    </w:p>
    <w:p w:rsidR="00FA1390" w:rsidRDefault="00FA1390" w:rsidP="00FA1390">
      <w:pPr>
        <w:numPr>
          <w:ilvl w:val="0"/>
          <w:numId w:val="11"/>
        </w:numPr>
        <w:spacing w:after="0" w:line="324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Quality:   We will get the basics right in every contact and keep improving what matters to service users </w:t>
      </w:r>
    </w:p>
    <w:p w:rsidR="00FA1390" w:rsidRDefault="00FA1390" w:rsidP="00FA1390">
      <w:pPr>
        <w:numPr>
          <w:ilvl w:val="1"/>
          <w:numId w:val="11"/>
        </w:numPr>
        <w:spacing w:after="0" w:line="324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Reducing waiting times, restraint and rapid tranquillisation</w:t>
      </w:r>
    </w:p>
    <w:p w:rsidR="00FA1390" w:rsidRDefault="00FA1390" w:rsidP="00FA1390">
      <w:pPr>
        <w:numPr>
          <w:ilvl w:val="1"/>
          <w:numId w:val="11"/>
        </w:numPr>
        <w:spacing w:after="0" w:line="324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Investing in and re-modelling community services</w:t>
      </w:r>
    </w:p>
    <w:p w:rsidR="00FA1390" w:rsidRDefault="00FA1390" w:rsidP="00FA1390">
      <w:pPr>
        <w:numPr>
          <w:ilvl w:val="1"/>
          <w:numId w:val="11"/>
        </w:numPr>
        <w:spacing w:after="0" w:line="324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Improving flow through our services</w:t>
      </w:r>
    </w:p>
    <w:p w:rsidR="00FA1390" w:rsidRDefault="00FA1390" w:rsidP="00FA1390">
      <w:pPr>
        <w:spacing w:after="0" w:line="324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FA1390" w:rsidRPr="009B025D" w:rsidRDefault="00FA1390" w:rsidP="009B025D">
      <w:pPr>
        <w:numPr>
          <w:ilvl w:val="0"/>
          <w:numId w:val="1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9B025D">
        <w:rPr>
          <w:rFonts w:ascii="Arial" w:hAnsi="Arial"/>
          <w:sz w:val="24"/>
          <w:szCs w:val="24"/>
        </w:rPr>
        <w:t xml:space="preserve">Partnership:   We will work together with service users, their support networks and whole populations to realise their potential  </w:t>
      </w:r>
    </w:p>
    <w:p w:rsidR="009B025D" w:rsidRPr="00555DF1" w:rsidRDefault="00FA1390" w:rsidP="009B025D">
      <w:pPr>
        <w:pStyle w:val="ListParagraph"/>
        <w:numPr>
          <w:ilvl w:val="1"/>
          <w:numId w:val="12"/>
        </w:numPr>
        <w:spacing w:line="360" w:lineRule="auto"/>
        <w:rPr>
          <w:rFonts w:ascii="Arial" w:hAnsi="Arial"/>
          <w:i/>
        </w:rPr>
      </w:pPr>
      <w:r w:rsidRPr="00555DF1">
        <w:rPr>
          <w:rFonts w:ascii="Arial" w:hAnsi="Arial"/>
        </w:rPr>
        <w:t>Increase the number of service users that are asked about identified carers, friends and family</w:t>
      </w:r>
      <w:r w:rsidR="00555DF1" w:rsidRPr="00555DF1">
        <w:rPr>
          <w:rFonts w:ascii="Arial" w:hAnsi="Arial"/>
        </w:rPr>
        <w:t xml:space="preserve">, </w:t>
      </w:r>
      <w:r w:rsidRPr="00555DF1">
        <w:rPr>
          <w:rFonts w:ascii="Arial" w:hAnsi="Arial"/>
        </w:rPr>
        <w:t xml:space="preserve">the number of care plans devised collaboratively </w:t>
      </w:r>
      <w:r w:rsidR="00555DF1" w:rsidRPr="00555DF1">
        <w:rPr>
          <w:rFonts w:ascii="Arial" w:hAnsi="Arial"/>
        </w:rPr>
        <w:t xml:space="preserve">and </w:t>
      </w:r>
      <w:r w:rsidRPr="00555DF1">
        <w:rPr>
          <w:rFonts w:ascii="Arial" w:hAnsi="Arial"/>
        </w:rPr>
        <w:t xml:space="preserve">the number of service users </w:t>
      </w:r>
      <w:r w:rsidR="009B025D" w:rsidRPr="00555DF1">
        <w:rPr>
          <w:rFonts w:ascii="Arial" w:hAnsi="Arial"/>
        </w:rPr>
        <w:t xml:space="preserve">recommending </w:t>
      </w:r>
      <w:r w:rsidRPr="00555DF1">
        <w:rPr>
          <w:rFonts w:ascii="Arial" w:hAnsi="Arial"/>
        </w:rPr>
        <w:t>service</w:t>
      </w:r>
      <w:r w:rsidR="009B025D" w:rsidRPr="00555DF1">
        <w:rPr>
          <w:rFonts w:ascii="Arial" w:hAnsi="Arial"/>
        </w:rPr>
        <w:t>s</w:t>
      </w:r>
      <w:r w:rsidRPr="00555DF1">
        <w:rPr>
          <w:rFonts w:ascii="Arial" w:hAnsi="Arial"/>
        </w:rPr>
        <w:t xml:space="preserve"> to friends and family </w:t>
      </w:r>
      <w:r w:rsidR="009B025D" w:rsidRPr="00555DF1">
        <w:rPr>
          <w:rFonts w:ascii="Arial" w:hAnsi="Arial"/>
        </w:rPr>
        <w:t xml:space="preserve">to 90% </w:t>
      </w:r>
    </w:p>
    <w:p w:rsidR="009B025D" w:rsidRPr="009B025D" w:rsidRDefault="00FA1390" w:rsidP="009B025D">
      <w:pPr>
        <w:pStyle w:val="ListParagraph"/>
        <w:numPr>
          <w:ilvl w:val="1"/>
          <w:numId w:val="12"/>
        </w:numPr>
        <w:spacing w:line="360" w:lineRule="auto"/>
        <w:rPr>
          <w:rFonts w:ascii="Arial" w:hAnsi="Arial"/>
          <w:i/>
        </w:rPr>
      </w:pPr>
      <w:r w:rsidRPr="009B025D">
        <w:rPr>
          <w:rFonts w:ascii="Arial" w:hAnsi="Arial"/>
        </w:rPr>
        <w:t xml:space="preserve">Moving to whole-population contracts in all our Boroughs, </w:t>
      </w:r>
    </w:p>
    <w:p w:rsidR="009B025D" w:rsidRDefault="00FA1390" w:rsidP="009B025D">
      <w:pPr>
        <w:pStyle w:val="ListParagraph"/>
        <w:numPr>
          <w:ilvl w:val="1"/>
          <w:numId w:val="12"/>
        </w:numPr>
        <w:spacing w:line="360" w:lineRule="auto"/>
        <w:rPr>
          <w:rFonts w:ascii="Arial" w:hAnsi="Arial"/>
        </w:rPr>
      </w:pPr>
      <w:r w:rsidRPr="009B025D">
        <w:rPr>
          <w:rFonts w:ascii="Arial" w:hAnsi="Arial"/>
        </w:rPr>
        <w:t xml:space="preserve">Working with our partners in </w:t>
      </w:r>
      <w:proofErr w:type="spellStart"/>
      <w:r w:rsidRPr="009B025D">
        <w:rPr>
          <w:rFonts w:ascii="Arial" w:hAnsi="Arial"/>
        </w:rPr>
        <w:t>Oxleas</w:t>
      </w:r>
      <w:proofErr w:type="spellEnd"/>
      <w:r w:rsidRPr="009B025D">
        <w:rPr>
          <w:rFonts w:ascii="Arial" w:hAnsi="Arial"/>
        </w:rPr>
        <w:t xml:space="preserve"> and South West London and St George’s</w:t>
      </w:r>
    </w:p>
    <w:p w:rsidR="00FA1390" w:rsidRPr="009B025D" w:rsidRDefault="00FA1390" w:rsidP="009B025D">
      <w:pPr>
        <w:pStyle w:val="ListParagraph"/>
        <w:numPr>
          <w:ilvl w:val="1"/>
          <w:numId w:val="12"/>
        </w:numPr>
        <w:spacing w:line="360" w:lineRule="auto"/>
        <w:rPr>
          <w:rFonts w:ascii="Arial" w:hAnsi="Arial"/>
        </w:rPr>
      </w:pPr>
      <w:r w:rsidRPr="009B025D">
        <w:rPr>
          <w:rFonts w:ascii="Arial" w:hAnsi="Arial"/>
        </w:rPr>
        <w:t xml:space="preserve">Defining a model for implementing population health and initial milestones </w:t>
      </w:r>
    </w:p>
    <w:p w:rsidR="00F478DF" w:rsidRPr="004A3EA4" w:rsidRDefault="00F478DF" w:rsidP="00F478DF">
      <w:pPr>
        <w:pStyle w:val="ListParagraph"/>
        <w:spacing w:after="0" w:line="360" w:lineRule="auto"/>
        <w:ind w:left="1080"/>
        <w:jc w:val="both"/>
        <w:rPr>
          <w:rFonts w:ascii="Arial" w:hAnsi="Arial"/>
          <w:sz w:val="24"/>
          <w:szCs w:val="24"/>
        </w:rPr>
      </w:pPr>
    </w:p>
    <w:p w:rsidR="00F478DF" w:rsidRPr="009B025D" w:rsidRDefault="00F478DF" w:rsidP="00F478DF">
      <w:pPr>
        <w:numPr>
          <w:ilvl w:val="0"/>
          <w:numId w:val="1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9B025D">
        <w:rPr>
          <w:rFonts w:ascii="Arial" w:hAnsi="Arial"/>
          <w:sz w:val="24"/>
          <w:szCs w:val="24"/>
        </w:rPr>
        <w:t>A great place to work:  we will value, support and develop our managers and staff</w:t>
      </w:r>
    </w:p>
    <w:p w:rsidR="00F478DF" w:rsidRDefault="00F478DF" w:rsidP="00F478DF">
      <w:pPr>
        <w:pStyle w:val="ListParagraph"/>
        <w:spacing w:after="0" w:line="360" w:lineRule="auto"/>
        <w:ind w:left="1080"/>
        <w:jc w:val="both"/>
        <w:rPr>
          <w:rFonts w:ascii="Arial" w:hAnsi="Arial"/>
          <w:i/>
        </w:rPr>
      </w:pPr>
    </w:p>
    <w:p w:rsidR="00F478DF" w:rsidRPr="009323B8" w:rsidRDefault="00555DF1" w:rsidP="00F478D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F478DF">
        <w:rPr>
          <w:rFonts w:ascii="Arial" w:hAnsi="Arial"/>
          <w:i/>
        </w:rPr>
        <w:t>Inclusion and Diversity</w:t>
      </w:r>
    </w:p>
    <w:p w:rsidR="00F478DF" w:rsidRPr="009B025D" w:rsidRDefault="00F478DF" w:rsidP="009B025D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430BD7">
        <w:rPr>
          <w:rFonts w:ascii="Arial" w:hAnsi="Arial"/>
        </w:rPr>
        <w:t>Ensuring that the ambitions of the Trust in relation to the treatment of BME staff in the Trust are prioritised and deliver effective results</w:t>
      </w:r>
      <w:r w:rsidR="009B025D">
        <w:rPr>
          <w:rFonts w:ascii="Arial" w:hAnsi="Arial"/>
        </w:rPr>
        <w:t>.</w:t>
      </w:r>
    </w:p>
    <w:p w:rsidR="00F478DF" w:rsidRPr="00262FDF" w:rsidRDefault="00F478DF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262FDF">
        <w:rPr>
          <w:rFonts w:ascii="Arial" w:hAnsi="Arial"/>
        </w:rPr>
        <w:t xml:space="preserve">Achieving a substantial reduction in disabled staff feeling bullied and harassed by managers and other colleagues compared to non-disabled staff. </w:t>
      </w:r>
    </w:p>
    <w:p w:rsidR="00F478DF" w:rsidRPr="00555DF1" w:rsidRDefault="00F478DF" w:rsidP="00555DF1">
      <w:pPr>
        <w:numPr>
          <w:ilvl w:val="0"/>
          <w:numId w:val="18"/>
        </w:numPr>
        <w:spacing w:after="0" w:line="360" w:lineRule="auto"/>
        <w:ind w:left="1440"/>
        <w:jc w:val="both"/>
        <w:rPr>
          <w:rFonts w:ascii="Arial" w:hAnsi="Arial"/>
        </w:rPr>
      </w:pPr>
      <w:r>
        <w:rPr>
          <w:rFonts w:ascii="Arial" w:hAnsi="Arial"/>
        </w:rPr>
        <w:t>Supporting our staff networks to grow and thrive, including the BME Network, the LGBT+ Network and the Lived Experience Network.</w:t>
      </w:r>
    </w:p>
    <w:p w:rsidR="00F478DF" w:rsidRPr="009323B8" w:rsidRDefault="00F478DF" w:rsidP="00F478D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Staff Engagement</w:t>
      </w:r>
    </w:p>
    <w:p w:rsidR="00F478DF" w:rsidRDefault="009B025D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F478DF" w:rsidRPr="00262B50">
        <w:rPr>
          <w:rFonts w:ascii="Arial" w:hAnsi="Arial"/>
        </w:rPr>
        <w:t xml:space="preserve">arge-scale programme of work </w:t>
      </w:r>
      <w:r>
        <w:rPr>
          <w:rFonts w:ascii="Arial" w:hAnsi="Arial"/>
        </w:rPr>
        <w:t xml:space="preserve">across the Trust </w:t>
      </w:r>
      <w:r w:rsidR="00F478DF" w:rsidRPr="00262B50">
        <w:rPr>
          <w:rFonts w:ascii="Arial" w:hAnsi="Arial"/>
        </w:rPr>
        <w:t>to enable staff to experience improved satisfaction and joy at work</w:t>
      </w:r>
    </w:p>
    <w:p w:rsidR="00F478DF" w:rsidRPr="00A26143" w:rsidRDefault="00F478DF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A26143">
        <w:rPr>
          <w:rFonts w:ascii="Arial" w:hAnsi="Arial"/>
        </w:rPr>
        <w:t xml:space="preserve">Increase </w:t>
      </w:r>
      <w:r w:rsidR="00A26143" w:rsidRPr="00A26143">
        <w:rPr>
          <w:rFonts w:ascii="Arial" w:hAnsi="Arial"/>
        </w:rPr>
        <w:t xml:space="preserve">staff recommending </w:t>
      </w:r>
      <w:r w:rsidRPr="00A26143">
        <w:rPr>
          <w:rFonts w:ascii="Arial" w:hAnsi="Arial"/>
        </w:rPr>
        <w:t xml:space="preserve">SLaM as a place to work </w:t>
      </w:r>
      <w:r w:rsidR="00A26143" w:rsidRPr="00A26143">
        <w:rPr>
          <w:rFonts w:ascii="Arial" w:hAnsi="Arial"/>
        </w:rPr>
        <w:t xml:space="preserve">to 65% </w:t>
      </w:r>
      <w:r w:rsidR="00A26143">
        <w:rPr>
          <w:rFonts w:ascii="Arial" w:hAnsi="Arial"/>
        </w:rPr>
        <w:t xml:space="preserve">by Spring 2020. </w:t>
      </w:r>
    </w:p>
    <w:p w:rsidR="00F478DF" w:rsidRDefault="00F478DF" w:rsidP="00F478D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Workforce</w:t>
      </w:r>
    </w:p>
    <w:p w:rsidR="00F478DF" w:rsidRPr="00D16DAD" w:rsidRDefault="00F478DF" w:rsidP="00A26143">
      <w:pPr>
        <w:pStyle w:val="ListParagraph"/>
        <w:spacing w:after="0" w:line="360" w:lineRule="auto"/>
        <w:ind w:left="1080"/>
        <w:jc w:val="both"/>
        <w:rPr>
          <w:rFonts w:ascii="Arial" w:hAnsi="Arial"/>
          <w:i/>
        </w:rPr>
      </w:pPr>
      <w:r>
        <w:rPr>
          <w:rFonts w:ascii="Arial" w:hAnsi="Arial"/>
        </w:rPr>
        <w:lastRenderedPageBreak/>
        <w:t xml:space="preserve">Delivering an ambitious and robust workforce strategy that enables the Trust to </w:t>
      </w:r>
      <w:r w:rsidR="00A26143">
        <w:rPr>
          <w:rFonts w:ascii="Arial" w:hAnsi="Arial"/>
        </w:rPr>
        <w:t>r</w:t>
      </w:r>
      <w:r>
        <w:rPr>
          <w:rFonts w:ascii="Arial" w:hAnsi="Arial"/>
        </w:rPr>
        <w:t>educe vacancies</w:t>
      </w:r>
      <w:r w:rsidR="00A26143">
        <w:rPr>
          <w:rFonts w:ascii="Arial" w:hAnsi="Arial"/>
        </w:rPr>
        <w:t xml:space="preserve"> and re</w:t>
      </w:r>
      <w:r>
        <w:rPr>
          <w:rFonts w:ascii="Arial" w:hAnsi="Arial"/>
        </w:rPr>
        <w:t>cruit new staff</w:t>
      </w:r>
      <w:r w:rsidR="00A26143">
        <w:rPr>
          <w:rFonts w:ascii="Arial" w:hAnsi="Arial"/>
        </w:rPr>
        <w:t xml:space="preserve"> over the next </w:t>
      </w:r>
      <w:r>
        <w:rPr>
          <w:rFonts w:ascii="Arial" w:hAnsi="Arial"/>
        </w:rPr>
        <w:t>3 years.</w:t>
      </w:r>
    </w:p>
    <w:p w:rsidR="00F478DF" w:rsidRDefault="00F478DF" w:rsidP="00F478DF">
      <w:pPr>
        <w:spacing w:after="0" w:line="360" w:lineRule="auto"/>
        <w:jc w:val="both"/>
        <w:rPr>
          <w:rFonts w:ascii="Arial" w:hAnsi="Arial"/>
          <w:i/>
        </w:rPr>
      </w:pPr>
    </w:p>
    <w:p w:rsidR="00F478DF" w:rsidRDefault="00F478DF" w:rsidP="00F478D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Leadership Transition </w:t>
      </w:r>
    </w:p>
    <w:p w:rsidR="00F478DF" w:rsidRPr="00555DF1" w:rsidRDefault="00F478DF" w:rsidP="00555DF1">
      <w:pPr>
        <w:pStyle w:val="ListParagraph"/>
        <w:spacing w:after="0" w:line="360" w:lineRule="auto"/>
        <w:ind w:left="1080"/>
        <w:jc w:val="both"/>
        <w:rPr>
          <w:rFonts w:ascii="Arial" w:hAnsi="Arial"/>
        </w:rPr>
      </w:pPr>
      <w:r>
        <w:rPr>
          <w:rFonts w:ascii="Arial" w:hAnsi="Arial"/>
        </w:rPr>
        <w:t>Ensure a comprehensive and robust induction programme for the new CEO and Chair to ensure a smooth transition.</w:t>
      </w:r>
    </w:p>
    <w:p w:rsidR="00F478DF" w:rsidRPr="00430BD7" w:rsidRDefault="00F478DF" w:rsidP="00F478DF">
      <w:pPr>
        <w:spacing w:after="0" w:line="360" w:lineRule="auto"/>
        <w:ind w:left="720"/>
        <w:jc w:val="both"/>
        <w:rPr>
          <w:rFonts w:ascii="Arial" w:hAnsi="Arial"/>
        </w:rPr>
      </w:pPr>
    </w:p>
    <w:p w:rsidR="00F478DF" w:rsidRPr="00A26143" w:rsidRDefault="00F478DF" w:rsidP="00F478DF">
      <w:pPr>
        <w:numPr>
          <w:ilvl w:val="0"/>
          <w:numId w:val="1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26143">
        <w:rPr>
          <w:rFonts w:ascii="Arial" w:hAnsi="Arial"/>
          <w:sz w:val="24"/>
          <w:szCs w:val="24"/>
        </w:rPr>
        <w:t>Innovation:  we will strive to be at the forefront of what is possible, exploiting our unique strengths in research and development, with everyone involved and learning</w:t>
      </w:r>
    </w:p>
    <w:p w:rsidR="00F478DF" w:rsidRDefault="00F478DF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Driving an exciting and ambitious campaign to ensure that every child enters adulthood with robust mental health,  </w:t>
      </w:r>
    </w:p>
    <w:p w:rsidR="00F478DF" w:rsidRPr="00C50224" w:rsidRDefault="00F478DF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C50224">
        <w:rPr>
          <w:rFonts w:ascii="Arial" w:hAnsi="Arial"/>
        </w:rPr>
        <w:t>To develop clear work plans to d</w:t>
      </w:r>
      <w:r>
        <w:rPr>
          <w:rFonts w:ascii="Arial" w:hAnsi="Arial"/>
        </w:rPr>
        <w:t>emonstrate delivery of evidence-</w:t>
      </w:r>
      <w:r w:rsidRPr="00C50224">
        <w:rPr>
          <w:rFonts w:ascii="Arial" w:hAnsi="Arial"/>
        </w:rPr>
        <w:t>base</w:t>
      </w:r>
      <w:r>
        <w:rPr>
          <w:rFonts w:ascii="Arial" w:hAnsi="Arial"/>
        </w:rPr>
        <w:t>d</w:t>
      </w:r>
      <w:r w:rsidRPr="00C50224">
        <w:rPr>
          <w:rFonts w:ascii="Arial" w:hAnsi="Arial"/>
        </w:rPr>
        <w:t xml:space="preserve"> research findings into clinical practice.</w:t>
      </w:r>
    </w:p>
    <w:p w:rsidR="00F478DF" w:rsidRPr="00AE4F15" w:rsidRDefault="00F478DF" w:rsidP="00F478DF">
      <w:pPr>
        <w:spacing w:after="0" w:line="360" w:lineRule="auto"/>
        <w:ind w:left="1440"/>
        <w:jc w:val="both"/>
        <w:rPr>
          <w:rFonts w:ascii="Arial" w:hAnsi="Arial"/>
        </w:rPr>
      </w:pPr>
    </w:p>
    <w:p w:rsidR="00F478DF" w:rsidRPr="00430BD7" w:rsidRDefault="00F478DF" w:rsidP="00F478DF">
      <w:pPr>
        <w:spacing w:after="0" w:line="360" w:lineRule="auto"/>
        <w:ind w:left="720"/>
        <w:jc w:val="both"/>
        <w:rPr>
          <w:rFonts w:ascii="Arial" w:hAnsi="Arial"/>
          <w:b/>
        </w:rPr>
      </w:pPr>
    </w:p>
    <w:p w:rsidR="00F478DF" w:rsidRPr="00555DF1" w:rsidRDefault="00F478DF" w:rsidP="00555DF1">
      <w:pPr>
        <w:numPr>
          <w:ilvl w:val="0"/>
          <w:numId w:val="12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26143">
        <w:rPr>
          <w:rFonts w:ascii="Arial" w:hAnsi="Arial"/>
          <w:sz w:val="24"/>
          <w:szCs w:val="24"/>
        </w:rPr>
        <w:t>Value:    we will make the best use of our assets, resources, relationships and reputation to support the best quality outcomes</w:t>
      </w:r>
      <w:r w:rsidR="00555DF1">
        <w:rPr>
          <w:rFonts w:ascii="Arial" w:hAnsi="Arial"/>
          <w:sz w:val="24"/>
          <w:szCs w:val="24"/>
        </w:rPr>
        <w:t xml:space="preserve">            </w:t>
      </w:r>
    </w:p>
    <w:p w:rsidR="00F478DF" w:rsidRPr="00A4484B" w:rsidRDefault="00F478DF" w:rsidP="00F478DF">
      <w:pPr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430BD7">
        <w:rPr>
          <w:rFonts w:ascii="Arial" w:hAnsi="Arial"/>
        </w:rPr>
        <w:t>Maintaining financial stability</w:t>
      </w:r>
      <w:r>
        <w:rPr>
          <w:rFonts w:ascii="Arial" w:hAnsi="Arial"/>
        </w:rPr>
        <w:t>,</w:t>
      </w:r>
    </w:p>
    <w:p w:rsidR="00F478DF" w:rsidRPr="000518F6" w:rsidRDefault="00F478DF" w:rsidP="00F478DF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Arial" w:hAnsi="Arial"/>
        </w:rPr>
      </w:pPr>
      <w:r w:rsidRPr="000518F6">
        <w:rPr>
          <w:rFonts w:ascii="Arial" w:hAnsi="Arial"/>
        </w:rPr>
        <w:t xml:space="preserve">Exploring alternative delivery models </w:t>
      </w:r>
      <w:r>
        <w:rPr>
          <w:rFonts w:ascii="Arial" w:hAnsi="Arial"/>
        </w:rPr>
        <w:t xml:space="preserve">enabling </w:t>
      </w:r>
      <w:r w:rsidRPr="000518F6">
        <w:rPr>
          <w:rFonts w:ascii="Arial" w:hAnsi="Arial"/>
        </w:rPr>
        <w:t>further support and invest</w:t>
      </w:r>
      <w:r>
        <w:rPr>
          <w:rFonts w:ascii="Arial" w:hAnsi="Arial"/>
        </w:rPr>
        <w:t>ment</w:t>
      </w:r>
      <w:r w:rsidRPr="000518F6">
        <w:rPr>
          <w:rFonts w:ascii="Arial" w:hAnsi="Arial"/>
        </w:rPr>
        <w:t xml:space="preserve"> in our local services   </w:t>
      </w:r>
    </w:p>
    <w:p w:rsidR="00F478DF" w:rsidRPr="000D0B45" w:rsidRDefault="00F478DF" w:rsidP="00F478DF">
      <w:pPr>
        <w:pStyle w:val="ListParagraph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Improve the use of data across the Trust</w:t>
      </w:r>
    </w:p>
    <w:p w:rsidR="00DD59E6" w:rsidRPr="00847B15" w:rsidRDefault="00DD59E6" w:rsidP="00847B15">
      <w:pPr>
        <w:pStyle w:val="NoSpacing"/>
      </w:pPr>
    </w:p>
    <w:sectPr w:rsidR="00DD59E6" w:rsidRPr="0084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222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26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EE0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B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E2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402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8C7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81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0E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B6894"/>
    <w:multiLevelType w:val="hybridMultilevel"/>
    <w:tmpl w:val="9336E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D92C0A"/>
    <w:multiLevelType w:val="hybridMultilevel"/>
    <w:tmpl w:val="CA966104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0BDD4321"/>
    <w:multiLevelType w:val="hybridMultilevel"/>
    <w:tmpl w:val="EF9A8842"/>
    <w:lvl w:ilvl="0" w:tplc="8B861C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E5086"/>
    <w:multiLevelType w:val="hybridMultilevel"/>
    <w:tmpl w:val="F1364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C9290C"/>
    <w:multiLevelType w:val="hybridMultilevel"/>
    <w:tmpl w:val="3CD42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6C2E69"/>
    <w:multiLevelType w:val="hybridMultilevel"/>
    <w:tmpl w:val="BEBE0E52"/>
    <w:lvl w:ilvl="0" w:tplc="EBC4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97760"/>
    <w:multiLevelType w:val="hybridMultilevel"/>
    <w:tmpl w:val="F2F43CC0"/>
    <w:lvl w:ilvl="0" w:tplc="FBF8E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F5A8D"/>
    <w:multiLevelType w:val="hybridMultilevel"/>
    <w:tmpl w:val="9446EAC4"/>
    <w:lvl w:ilvl="0" w:tplc="436E22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7"/>
  </w:num>
  <w:num w:numId="15">
    <w:abstractNumId w:val="10"/>
  </w:num>
  <w:num w:numId="16">
    <w:abstractNumId w:val="13"/>
  </w:num>
  <w:num w:numId="17">
    <w:abstractNumId w:val="1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90"/>
    <w:rsid w:val="001523FD"/>
    <w:rsid w:val="0019515D"/>
    <w:rsid w:val="00360B55"/>
    <w:rsid w:val="00361E9D"/>
    <w:rsid w:val="003D75A9"/>
    <w:rsid w:val="005533FF"/>
    <w:rsid w:val="00555DF1"/>
    <w:rsid w:val="005E3E49"/>
    <w:rsid w:val="00847B15"/>
    <w:rsid w:val="009745BA"/>
    <w:rsid w:val="009B025D"/>
    <w:rsid w:val="00A26143"/>
    <w:rsid w:val="00B96B27"/>
    <w:rsid w:val="00DD59E6"/>
    <w:rsid w:val="00ED4B62"/>
    <w:rsid w:val="00F478DF"/>
    <w:rsid w:val="00F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7749-DB06-4AAB-BAE0-0C392F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139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B27"/>
    <w:rPr>
      <w:sz w:val="24"/>
      <w:szCs w:val="24"/>
      <w:lang w:eastAsia="en-US"/>
    </w:rPr>
  </w:style>
  <w:style w:type="paragraph" w:styleId="ListParagraph">
    <w:name w:val="List Paragraph"/>
    <w:aliases w:val="Normal + indent,F5 List Paragraph,List Paragraph1,Dot pt,No Spacing1,List Paragraph Char Char Char,Indicator Text,Colorful List - Accent 11,Numbered Para 1,Bullet 1,Bullet Points,MAIN CONTENT,List Paragraph12,Bullet Style,List Paragraph2"/>
    <w:basedOn w:val="Normal"/>
    <w:link w:val="ListParagraphChar"/>
    <w:uiPriority w:val="34"/>
    <w:qFormat/>
    <w:rsid w:val="00FA1390"/>
    <w:pPr>
      <w:ind w:left="720"/>
      <w:contextualSpacing/>
    </w:pPr>
  </w:style>
  <w:style w:type="character" w:customStyle="1" w:styleId="ListParagraphChar">
    <w:name w:val="List Paragraph Char"/>
    <w:aliases w:val="Normal + indent Char,F5 List Paragraph Char,List Paragraph1 Char,Dot pt Char,No Spacing1 Char,List Paragraph Char Char Char Char,Indicator Text Char,Colorful List - Accent 11 Char,Numbered Para 1 Char,Bullet 1 Char,Bullet Points Char"/>
    <w:link w:val="ListParagraph"/>
    <w:uiPriority w:val="34"/>
    <w:qFormat/>
    <w:locked/>
    <w:rsid w:val="00FA13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Winstone, Faye</dc:creator>
  <cp:keywords/>
  <dc:description/>
  <cp:lastModifiedBy>Owusu-Antwi, Philip</cp:lastModifiedBy>
  <cp:revision>2</cp:revision>
  <dcterms:created xsi:type="dcterms:W3CDTF">2019-11-20T11:37:00Z</dcterms:created>
  <dcterms:modified xsi:type="dcterms:W3CDTF">2019-11-20T11:37:00Z</dcterms:modified>
</cp:coreProperties>
</file>